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20371E">
        <w:rPr>
          <w:rFonts w:ascii="Times New Roman" w:eastAsia="MS Mincho" w:hAnsi="Times New Roman"/>
          <w:b/>
          <w:sz w:val="24"/>
          <w:szCs w:val="24"/>
        </w:rPr>
        <w:t>151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01 марта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E06843">
      <w:pPr>
        <w:ind w:left="705"/>
        <w:jc w:val="both"/>
        <w:rPr>
          <w:rFonts w:eastAsia="MS Mincho"/>
        </w:rPr>
      </w:pPr>
      <w:r>
        <w:rPr>
          <w:rFonts w:eastAsia="MS Mincho"/>
        </w:rPr>
        <w:t>Огурлуева</w:t>
      </w:r>
      <w:r>
        <w:rPr>
          <w:rFonts w:eastAsia="MS Mincho"/>
        </w:rPr>
        <w:t xml:space="preserve"> Мурата </w:t>
      </w:r>
      <w:r>
        <w:rPr>
          <w:rFonts w:eastAsia="MS Mincho"/>
        </w:rPr>
        <w:t>Мухтарпашовича</w:t>
      </w:r>
      <w:r>
        <w:rPr>
          <w:rFonts w:eastAsia="MS Mincho"/>
        </w:rPr>
        <w:t>, ---</w:t>
      </w:r>
      <w:r>
        <w:rPr>
          <w:rFonts w:eastAsia="MS Mincho"/>
        </w:rPr>
        <w:t>,</w:t>
      </w:r>
      <w:r w:rsidRPr="001C3E53"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</w:t>
      </w:r>
      <w:r>
        <w:rPr>
          <w:rFonts w:ascii="Times New Roman" w:eastAsia="MS Mincho" w:hAnsi="Times New Roman"/>
          <w:sz w:val="24"/>
          <w:szCs w:val="24"/>
        </w:rPr>
        <w:t>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E06843">
        <w:rPr>
          <w:rFonts w:ascii="Times New Roman" w:eastAsia="MS Mincho" w:hAnsi="Times New Roman"/>
          <w:sz w:val="24"/>
          <w:szCs w:val="24"/>
        </w:rPr>
        <w:t>Огурлуев М.М.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постановлением № ---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</w:t>
      </w:r>
      <w:r>
        <w:rPr>
          <w:rFonts w:ascii="Times New Roman" w:eastAsia="MS Mincho" w:hAnsi="Times New Roman"/>
          <w:sz w:val="24"/>
          <w:szCs w:val="24"/>
        </w:rPr>
        <w:t xml:space="preserve">го правонарушения, предусмотренного </w:t>
      </w:r>
      <w:r w:rsidR="0020371E">
        <w:rPr>
          <w:rFonts w:ascii="Times New Roman" w:eastAsia="MS Mincho" w:hAnsi="Times New Roman"/>
          <w:sz w:val="24"/>
          <w:szCs w:val="24"/>
        </w:rPr>
        <w:t xml:space="preserve">ч. 1 </w:t>
      </w:r>
      <w:r w:rsidR="00E06843">
        <w:rPr>
          <w:rFonts w:ascii="Times New Roman" w:eastAsia="MS Mincho" w:hAnsi="Times New Roman"/>
          <w:sz w:val="24"/>
          <w:szCs w:val="24"/>
        </w:rPr>
        <w:t>ст. 12.</w:t>
      </w:r>
      <w:r w:rsidR="0020371E">
        <w:rPr>
          <w:rFonts w:ascii="Times New Roman" w:eastAsia="MS Mincho" w:hAnsi="Times New Roman"/>
          <w:sz w:val="24"/>
          <w:szCs w:val="24"/>
        </w:rPr>
        <w:t>12</w:t>
      </w:r>
      <w:r w:rsidR="006D36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20371E">
        <w:rPr>
          <w:rFonts w:ascii="Times New Roman" w:eastAsia="MS Mincho" w:hAnsi="Times New Roman"/>
          <w:sz w:val="24"/>
          <w:szCs w:val="24"/>
        </w:rPr>
        <w:t>10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20371E">
        <w:rPr>
          <w:rFonts w:ascii="Times New Roman" w:eastAsia="MS Mincho" w:hAnsi="Times New Roman"/>
          <w:sz w:val="24"/>
          <w:szCs w:val="24"/>
        </w:rPr>
        <w:t>20</w:t>
      </w:r>
      <w:r w:rsidR="00D732ED">
        <w:rPr>
          <w:rFonts w:ascii="Times New Roman" w:eastAsia="MS Mincho" w:hAnsi="Times New Roman"/>
          <w:sz w:val="24"/>
          <w:szCs w:val="24"/>
        </w:rPr>
        <w:t>.09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20371E">
        <w:rPr>
          <w:rFonts w:ascii="Times New Roman" w:eastAsia="MS Mincho" w:hAnsi="Times New Roman"/>
          <w:sz w:val="24"/>
          <w:szCs w:val="24"/>
        </w:rPr>
        <w:t>21</w:t>
      </w:r>
      <w:r w:rsidR="00D732ED">
        <w:rPr>
          <w:rFonts w:ascii="Times New Roman" w:eastAsia="MS Mincho" w:hAnsi="Times New Roman"/>
          <w:sz w:val="24"/>
          <w:szCs w:val="24"/>
        </w:rPr>
        <w:t>.11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E06843">
        <w:rPr>
          <w:rFonts w:ascii="Times New Roman" w:eastAsia="MS Mincho" w:hAnsi="Times New Roman"/>
          <w:sz w:val="24"/>
          <w:szCs w:val="24"/>
        </w:rPr>
        <w:t>Огурлуев М.М.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Огурлуев М.М.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</w:t>
      </w:r>
      <w:r w:rsidRPr="0042325F">
        <w:rPr>
          <w:rFonts w:eastAsia="MS Mincho"/>
        </w:rPr>
        <w:t>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E06843">
        <w:rPr>
          <w:rFonts w:eastAsia="MS Mincho"/>
        </w:rPr>
        <w:t>Огурлуев М.М.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установленный срок не ос</w:t>
      </w:r>
      <w:r>
        <w:rPr>
          <w:rFonts w:eastAsia="MS Mincho"/>
        </w:rPr>
        <w:t xml:space="preserve">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</w:t>
      </w:r>
      <w:r>
        <w:rPr>
          <w:rFonts w:eastAsia="MS Mincho"/>
        </w:rPr>
        <w:t xml:space="preserve">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</w:t>
      </w:r>
      <w:r>
        <w:rPr>
          <w:rFonts w:eastAsia="MS Mincho"/>
        </w:rPr>
        <w:t xml:space="preserve">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</w:t>
      </w:r>
      <w:r>
        <w:rPr>
          <w:rFonts w:eastAsia="MS Mincho"/>
        </w:rPr>
        <w:t>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</w:t>
      </w:r>
      <w:r>
        <w:rPr>
          <w:rFonts w:eastAsia="MS Mincho"/>
        </w:rPr>
        <w:t>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</w:t>
      </w:r>
      <w:r>
        <w:rPr>
          <w:rFonts w:eastAsia="MS Mincho"/>
        </w:rPr>
        <w:t xml:space="preserve">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E06843">
        <w:rPr>
          <w:rFonts w:eastAsia="MS Mincho"/>
        </w:rPr>
        <w:t>Огурлуева М.М.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</w:t>
      </w:r>
      <w:r>
        <w:rPr>
          <w:rFonts w:eastAsia="MS Mincho"/>
        </w:rPr>
        <w:t xml:space="preserve">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</w:t>
      </w:r>
      <w:r>
        <w:t>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</w:t>
      </w:r>
      <w:r>
        <w:t xml:space="preserve">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</w:t>
      </w:r>
      <w:r>
        <w:rPr>
          <w:rFonts w:eastAsia="MS Mincho"/>
        </w:rPr>
        <w:t>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E06843">
        <w:rPr>
          <w:rFonts w:eastAsia="MS Mincho"/>
        </w:rPr>
        <w:t>Огурлуева Мурата Мухтарпашовича</w:t>
      </w:r>
      <w:r w:rsidR="0042325F">
        <w:rPr>
          <w:rFonts w:eastAsia="MS Mincho"/>
        </w:rPr>
        <w:t xml:space="preserve"> </w:t>
      </w:r>
      <w:r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20371E">
        <w:rPr>
          <w:rFonts w:eastAsia="MS Mincho"/>
        </w:rPr>
        <w:t>2</w:t>
      </w:r>
      <w:r w:rsidR="003D14F1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20371E">
        <w:rPr>
          <w:rFonts w:eastAsia="MS Mincho"/>
        </w:rPr>
        <w:t>две тысячи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 xml:space="preserve">03100643000000018700 Получатель: УФК по Ханты-Мансийскому автономному округу – Югре (Департамент административного обеспечения Ханты-Мансийского </w:t>
      </w:r>
      <w:r w:rsidRPr="00303039">
        <w:t>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</w:t>
      </w:r>
      <w:r w:rsidRPr="00303039">
        <w:t>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20371E">
        <w:rPr>
          <w:rFonts w:eastAsia="MS Mincho"/>
        </w:rPr>
        <w:t xml:space="preserve"> </w:t>
      </w:r>
      <w:r w:rsidRPr="00303039">
        <w:rPr>
          <w:rFonts w:eastAsia="MS Mincho"/>
        </w:rPr>
        <w:t xml:space="preserve">(в случае непринятия платежа с указанным УИН платежной системой указать УИН </w:t>
      </w:r>
      <w:r w:rsidRPr="00303039">
        <w:rPr>
          <w:rFonts w:eastAsia="MS Mincho"/>
        </w:rPr>
        <w:t>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</w:t>
      </w:r>
      <w:r w:rsidRPr="00303039">
        <w:t>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</w:t>
      </w:r>
      <w:r w:rsidRPr="00303039">
        <w:t>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</w:t>
      </w:r>
      <w:r w:rsidRPr="00B035BE">
        <w:t>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</w:t>
      </w:r>
      <w:r w:rsidRPr="00B035BE">
        <w:t>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 xml:space="preserve">При отсутствии документа, свидетельствующего об уплате административного штрафа, и информации об </w:t>
      </w:r>
      <w:r w:rsidRPr="00B035BE">
        <w:t xml:space="preserve">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B035BE">
        <w:t xml:space="preserve">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401805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0371E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3BFB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1805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11E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